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49" w:rsidRDefault="00BF2849">
      <w:pPr>
        <w:rPr>
          <w:sz w:val="2"/>
          <w:szCs w:val="2"/>
          <w:lang w:val="ru-RU"/>
        </w:rPr>
      </w:pPr>
    </w:p>
    <w:p w:rsidR="00BF2849" w:rsidRDefault="00BF2849">
      <w:pPr>
        <w:rPr>
          <w:sz w:val="2"/>
          <w:szCs w:val="2"/>
          <w:lang w:val="ru-RU"/>
        </w:rPr>
      </w:pPr>
    </w:p>
    <w:p w:rsidR="00BF2849" w:rsidRDefault="00BF2849">
      <w:pPr>
        <w:rPr>
          <w:sz w:val="2"/>
          <w:szCs w:val="2"/>
          <w:lang w:val="ru-RU"/>
        </w:rPr>
      </w:pPr>
    </w:p>
    <w:p w:rsidR="00BF2849" w:rsidRDefault="00BF2849">
      <w:pPr>
        <w:rPr>
          <w:sz w:val="2"/>
          <w:szCs w:val="2"/>
          <w:lang w:val="ru-RU"/>
        </w:rPr>
      </w:pPr>
    </w:p>
    <w:p w:rsidR="00BF2849" w:rsidRDefault="00BF2849">
      <w:pPr>
        <w:rPr>
          <w:sz w:val="2"/>
          <w:szCs w:val="2"/>
          <w:lang w:val="ru-RU"/>
        </w:rPr>
      </w:pPr>
    </w:p>
    <w:p w:rsidR="00BF2849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"/>
          <w:szCs w:val="2"/>
        </w:rPr>
      </w:pPr>
      <w:r>
        <w:rPr>
          <w:sz w:val="2"/>
          <w:szCs w:val="2"/>
        </w:rPr>
        <w:t>5</w:t>
      </w:r>
    </w:p>
    <w:p w:rsidR="00BF2849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"/>
          <w:szCs w:val="2"/>
        </w:rPr>
      </w:pPr>
    </w:p>
    <w:p w:rsidR="00BF2849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"/>
          <w:szCs w:val="2"/>
        </w:rPr>
      </w:pPr>
    </w:p>
    <w:p w:rsidR="00FC22A3" w:rsidRDefault="00FC22A3" w:rsidP="000B405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FC22A3" w:rsidRDefault="00FC22A3" w:rsidP="000B405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C22A3">
        <w:rPr>
          <w:noProof/>
          <w:color w:val="000000" w:themeColor="text1"/>
          <w:sz w:val="28"/>
          <w:szCs w:val="28"/>
        </w:rPr>
        <w:drawing>
          <wp:inline distT="0" distB="0" distL="0" distR="0" wp14:anchorId="08ACED69" wp14:editId="6D1C870B">
            <wp:extent cx="5935980" cy="7841615"/>
            <wp:effectExtent l="0" t="0" r="0" b="0"/>
            <wp:docPr id="1" name="Рисунок 1" descr="C:\ГОДОВОЙ 2022 2023\ПОЛОЖЕНИ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ГОДОВОЙ 2022 2023\ПОЛОЖЕНИЯ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84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2A3" w:rsidRDefault="00FC22A3" w:rsidP="000B405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FC22A3" w:rsidRDefault="00FC22A3" w:rsidP="00FC22A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</w:p>
    <w:p w:rsidR="00FC22A3" w:rsidRDefault="00FC22A3" w:rsidP="00FC22A3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</w:p>
    <w:p w:rsidR="00FC22A3" w:rsidRDefault="00FC22A3" w:rsidP="00FC22A3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</w:p>
    <w:p w:rsidR="00FC22A3" w:rsidRDefault="00FC22A3" w:rsidP="00FC22A3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FC22A3" w:rsidRDefault="00FC22A3" w:rsidP="00FC22A3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</w:p>
    <w:p w:rsidR="008C7A66" w:rsidRDefault="008C7A66" w:rsidP="00FC22A3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8C7A66" w:rsidRDefault="008C7A66" w:rsidP="000B405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Содержание дополнительных</w:t>
      </w:r>
      <w:r w:rsidR="0033255F">
        <w:rPr>
          <w:color w:val="000000" w:themeColor="text1"/>
          <w:sz w:val="28"/>
          <w:szCs w:val="28"/>
        </w:rPr>
        <w:t xml:space="preserve"> о</w:t>
      </w:r>
      <w:r w:rsidR="0033255F" w:rsidRPr="0033255F">
        <w:rPr>
          <w:color w:val="000000" w:themeColor="text1"/>
          <w:sz w:val="28"/>
          <w:szCs w:val="28"/>
        </w:rPr>
        <w:t>бще</w:t>
      </w:r>
      <w:r w:rsidR="0033255F">
        <w:rPr>
          <w:color w:val="000000" w:themeColor="text1"/>
          <w:sz w:val="28"/>
          <w:szCs w:val="28"/>
        </w:rPr>
        <w:t>развивающих</w:t>
      </w:r>
      <w:r w:rsidR="0033255F" w:rsidRPr="0033255F">
        <w:rPr>
          <w:color w:val="000000" w:themeColor="text1"/>
          <w:sz w:val="28"/>
          <w:szCs w:val="28"/>
        </w:rPr>
        <w:t xml:space="preserve"> программ</w:t>
      </w:r>
      <w:r w:rsidR="0033255F">
        <w:rPr>
          <w:color w:val="000000" w:themeColor="text1"/>
          <w:sz w:val="28"/>
          <w:szCs w:val="28"/>
        </w:rPr>
        <w:t xml:space="preserve"> и сроки обучения по ним определяются образовательной программой, разработанной и утвержденной Учреждением.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5. Учреждение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6. Учреждение реализует дополнительные общеобразовательные программы в течение всего календарного года.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7. Учреждение организует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 xml:space="preserve">9. Занятия в объединениях </w:t>
      </w:r>
      <w:r w:rsidR="00A01491">
        <w:rPr>
          <w:color w:val="000000" w:themeColor="text1"/>
          <w:sz w:val="28"/>
          <w:szCs w:val="28"/>
        </w:rPr>
        <w:t xml:space="preserve">  проводя</w:t>
      </w:r>
      <w:r w:rsidRPr="003E1618">
        <w:rPr>
          <w:color w:val="000000" w:themeColor="text1"/>
          <w:sz w:val="28"/>
          <w:szCs w:val="28"/>
        </w:rPr>
        <w:t>тся по дополнительным общеобразовательным программам по следующим направленностям: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 xml:space="preserve">- физкультурно-спортивная; 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 xml:space="preserve">- художественная, 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социально-гуманитарная.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9.1. Занятия в объединениях проводятся по группам, индивидуально или всем составом объединения.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9.2. Расписание занятий объединения составляется для создания наиболее благоприятного режима обучающихся Учреждения  по представлению педагогических работников с учетом пожеланий обучающихся, родителей (законных представителей) обучающихся и возрастных особенностей обучающихся.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9.3. Количество обучающихся в объединении зависят от направленности дополнительных общеобразовательных программ, но не менее 10 человек в объединении.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9.4. 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9.5. Продолжительность занятий в объединении устанавливается в соответствии с возрастом детей и санитарно-эпидемиологическими требованиями от 15 до 30 минут.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lastRenderedPageBreak/>
        <w:t>10. Допускается сочетание различных форм получения образования и форм обучения.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10.1. Формы обучения по дополнительным общеобразовательным программам определяются Учреждением самостоятельно, если иное не установлено законодательством Российской Федерации.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10.2. Дополнительные общеобразовательные программы реализуются Учреждением как самостоятельно, так и посредством сетевых форм их реализации.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10.3. Учреждение может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11. 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12. При реализации дополнительных общеобразовательных программ Учреждения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13.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14. Учреждение обновляет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15.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 </w:t>
      </w:r>
      <w:hyperlink r:id="rId8" w:anchor="7D20K3" w:history="1">
        <w:r w:rsidRPr="003E1618">
          <w:rPr>
            <w:rStyle w:val="a3"/>
            <w:color w:val="000000" w:themeColor="text1"/>
            <w:sz w:val="28"/>
            <w:szCs w:val="28"/>
          </w:rPr>
          <w:t>Федеральным законом N 273-ФЗ</w:t>
        </w:r>
      </w:hyperlink>
      <w:r w:rsidRPr="003E1618">
        <w:rPr>
          <w:color w:val="000000" w:themeColor="text1"/>
          <w:sz w:val="28"/>
          <w:szCs w:val="28"/>
        </w:rPr>
        <w:t> и локальными нормативными актами организации, осуществляющей образовательную деятельность.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16. При реализации дополнительных общеобразовательных программ Учреждение может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17.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Учреждениям) и отвечающими квалификационным требованиям, указанным в квалификационных справочниках, и (или) профессиональным стандартам.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 xml:space="preserve">17.1. Учреждение вправе в соответствии с Федеральным законом об образовании 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</w:t>
      </w:r>
      <w:r w:rsidRPr="003E1618">
        <w:rPr>
          <w:color w:val="000000" w:themeColor="text1"/>
          <w:sz w:val="28"/>
          <w:szCs w:val="28"/>
        </w:rPr>
        <w:lastRenderedPageBreak/>
        <w:t>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18. В работе объединений при наличии условий и согласия руководителя объединения совместно с обучающимися могут участвовать родители (законные представители) обучающихся.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19. Для обучающихся с ограниченными возможностями здоровья Учреждение организует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19.1. Учреждение создает специальные условия в соответствии с заключением Центральной психолого-медико-педагогической комиссии (ЦПМПК) и (или) Территориальной психолого-медико-педагогической комиссии (ТПМПК) и (или) индивидуальной программой реабилитации (абилитации) инвалида, ребенка-инвалида.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19.2. 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Учреждения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20. Правила доступности Учреждения при реализации образовательной деятельности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21.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Учреждения должна учитывать особые образовательные потребности обучающихся различных нозологических групп и быть направлена на решение следующих задач: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оказание психолого-педагогической помощи, реабилитации (абилитации);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lastRenderedPageBreak/>
        <w:t>- с использованием средств альтернативной или дополнительной коммуникации;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воспитание самостоятельности и независимости при освоении доступных видов деятельности;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формирование интереса к определенному виду деятельности в рамках реализации дополнительных общеобразовательных программ.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22.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22.1. 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23. В целях доступности получения дополнительного образования обучающимися с ограниченными возможностями здоровья Учреждение, при осуществлении образовательной деятельности по адаптированным дополнительным образовательным программам, обеспечивает создание специальных условий для получения образования указанными обучающимися, в том числе: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а) для обучающихся с ограниченными возможностями здоровья по зрению: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учебных занятий;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звуковые маяки, облегчающие поиск входа в организацию, осуществляющую образовательную деятельность;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 xml:space="preserve">- контрастную маркировку проступей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</w:t>
      </w:r>
      <w:r w:rsidRPr="003E1618">
        <w:rPr>
          <w:color w:val="000000" w:themeColor="text1"/>
          <w:sz w:val="28"/>
          <w:szCs w:val="28"/>
        </w:rPr>
        <w:lastRenderedPageBreak/>
        <w:t>бассейна по всему периметру должны выделять полосой, имеющей контрастную окраску по отношению к цвету обходной дорожки;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применение специальных методов и приемов обучения, связанных с показом и демонстрацией движений и практических действий;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применение специального спортивного инвентаря 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б) для обучающихся с ограниченными возможностями здоровья по слуху: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обеспечение возможности понимания и восприятия обучающимися на слухо-зрительной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использование с учетом речевого развития обучающихся разных форм словесной речи (устной, письменной, дактильной) для обеспечения полноты и точности восприятия информации и организации речевого взаимодействия в процессе учебных занятий;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в) для обучающихся, имеющих нарушения опорно-двигательного аппарата: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Учреждения,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безбарьерную архитектурно-планировочную среду;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г) для обучающихся с тяжелыми нарушениями речи: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 xml:space="preserve">- адаптация содержания теоретического материала в текстовом/аудио- /видеоформате в соответствии с речевыми возможностями обучающихся; 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создание условий, облегчающих работу с данным теоретическим материалом (восприятие/воспроизведение);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lastRenderedPageBreak/>
        <w:t>- 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обеспечение понимания обращенной речи (четкое, внятное проговаривание инструкций, коротких и ясных по содержанию);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нормативные речевые образцы (грамотная речь педагога (тренера, инструктора);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расширение пассивного и активного словаря обучающихся с тяжелыми нарушениями речи за счет освоения специальной терминологии;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д) для обучающихся с расстройствами аутистического спектра (РАС) - использование визуальных расписаний;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е) для обучающихся с задержкой психического развития: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саморегуляции деятельности и поведения;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использование специальных приемов и методов обучения;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дифференциация требований к процессу и результатам учебных занятий с учетом психофизических возможностей обучающихся;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соблюдение оптимального режима физической нагрузки с учетом особенностей нейродинамики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нейродинамики психических процессов обучающегося (быстрой истощаемости, низкой работоспособности, пониженного общего тонуса и другие), использование здоровьесберегающих и коррекционно-оздоровительных технологий, направленных на компенсацию нарушений моторики, пространственной ориентировки, внимания, скоординированности межанализаторных систем (при реализации дополнительных общеразвивающих программ в области физической культуры и спорта);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ж) для обучающихся с умственной отсталостью (интеллектуальными нарушениями):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специально оборудованные "зоны отдыха" для снятия сенсорной и эмоциональной перегрузки;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lastRenderedPageBreak/>
        <w:t>- для обучающихся с выраженными сложными дефектами (тяжелыми и множественными нарушениями развития) (ТМНР) - психолого-педагогическое тьюторское сопровождение;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BF2849" w:rsidRPr="003E1618" w:rsidRDefault="00BF2849" w:rsidP="00BF284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- 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25.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26. Численный состав объединения может быть уменьшен при включении в него обучающихся с ограниченными возможностями здоровья.</w:t>
      </w:r>
    </w:p>
    <w:p w:rsidR="00BF2849" w:rsidRPr="003E1618" w:rsidRDefault="00BF2849" w:rsidP="00BF284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E1618">
        <w:rPr>
          <w:color w:val="000000" w:themeColor="text1"/>
          <w:sz w:val="28"/>
          <w:szCs w:val="28"/>
        </w:rPr>
        <w:t>27. 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</w:t>
      </w:r>
      <w:r w:rsidR="000B4056">
        <w:rPr>
          <w:color w:val="000000" w:themeColor="text1"/>
          <w:sz w:val="28"/>
          <w:szCs w:val="28"/>
        </w:rPr>
        <w:t>.</w:t>
      </w:r>
    </w:p>
    <w:p w:rsidR="00BF2849" w:rsidRPr="003E1618" w:rsidRDefault="00BF2849" w:rsidP="00BF2849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BF2849" w:rsidRPr="003E1618" w:rsidRDefault="00BF2849">
      <w:pPr>
        <w:rPr>
          <w:sz w:val="28"/>
          <w:szCs w:val="28"/>
          <w:lang w:val="ru-RU"/>
        </w:rPr>
      </w:pPr>
    </w:p>
    <w:sectPr w:rsidR="00BF2849" w:rsidRPr="003E1618" w:rsidSect="001F32F1">
      <w:pgSz w:w="11900" w:h="16840"/>
      <w:pgMar w:top="567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5C" w:rsidRDefault="0065785C" w:rsidP="0091267A">
      <w:r>
        <w:separator/>
      </w:r>
    </w:p>
  </w:endnote>
  <w:endnote w:type="continuationSeparator" w:id="0">
    <w:p w:rsidR="0065785C" w:rsidRDefault="0065785C" w:rsidP="0091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5C" w:rsidRDefault="0065785C"/>
  </w:footnote>
  <w:footnote w:type="continuationSeparator" w:id="0">
    <w:p w:rsidR="0065785C" w:rsidRDefault="006578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C4B9C"/>
    <w:multiLevelType w:val="hybridMultilevel"/>
    <w:tmpl w:val="319E0394"/>
    <w:lvl w:ilvl="0" w:tplc="BA7EF2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1267A"/>
    <w:rsid w:val="000B4056"/>
    <w:rsid w:val="000C7128"/>
    <w:rsid w:val="00194401"/>
    <w:rsid w:val="001F32F1"/>
    <w:rsid w:val="002A3C81"/>
    <w:rsid w:val="002D281D"/>
    <w:rsid w:val="0033255F"/>
    <w:rsid w:val="003E1618"/>
    <w:rsid w:val="003E5D85"/>
    <w:rsid w:val="004F0D5E"/>
    <w:rsid w:val="00536837"/>
    <w:rsid w:val="0065785C"/>
    <w:rsid w:val="0070503C"/>
    <w:rsid w:val="008C7A66"/>
    <w:rsid w:val="0091267A"/>
    <w:rsid w:val="00A01491"/>
    <w:rsid w:val="00A921A3"/>
    <w:rsid w:val="00AA6FBE"/>
    <w:rsid w:val="00BF2849"/>
    <w:rsid w:val="00DB7745"/>
    <w:rsid w:val="00EC5809"/>
    <w:rsid w:val="00F81D8E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D3F38-4C19-459A-B4F5-AC2BE1DE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26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267A"/>
    <w:rPr>
      <w:color w:val="0066CC"/>
      <w:u w:val="single"/>
    </w:rPr>
  </w:style>
  <w:style w:type="paragraph" w:customStyle="1" w:styleId="formattext">
    <w:name w:val="formattext"/>
    <w:basedOn w:val="a"/>
    <w:rsid w:val="00BF28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4">
    <w:name w:val="Table Grid"/>
    <w:basedOn w:val="a1"/>
    <w:uiPriority w:val="59"/>
    <w:rsid w:val="001F3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32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2F1"/>
    <w:rPr>
      <w:rFonts w:ascii="Segoe UI" w:hAnsi="Segoe UI" w:cs="Segoe UI"/>
      <w:color w:val="000000"/>
      <w:sz w:val="18"/>
      <w:szCs w:val="18"/>
    </w:rPr>
  </w:style>
  <w:style w:type="table" w:styleId="a7">
    <w:name w:val="Grid Table Light"/>
    <w:basedOn w:val="a1"/>
    <w:uiPriority w:val="40"/>
    <w:rsid w:val="00F81D8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2023-04-26T05:59:00Z</cp:lastPrinted>
  <dcterms:created xsi:type="dcterms:W3CDTF">2023-04-24T12:40:00Z</dcterms:created>
  <dcterms:modified xsi:type="dcterms:W3CDTF">2023-04-26T10:19:00Z</dcterms:modified>
</cp:coreProperties>
</file>